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河南省积极利用外资调整农业产业结构问题研究  研究报告</w:t>
      </w:r>
    </w:p>
    <w:p>
      <w:r>
        <w:rPr>
          <w:rFonts w:ascii="宋体" w:hAnsi="宋体" w:eastAsia="宋体"/>
          <w:sz w:val="24"/>
        </w:rPr>
        <w:t>李新功负责人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河南省积极利用外资调整农业产业结构问题研究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李新功负责人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本书出售、求购地址：https://www.jiaokey.com/book/detail/13285201.html</w:t>
      </w:r>
    </w:p>
    <w:p>
      <w:r>
        <w:t>更多相关图书推荐：https://www.jiaokey.com</w:t>
      </w:r>
    </w:p>
    <w:p>
      <w:r>
        <w:t>李新功负责人 其他作品：https://www.jiaokey.com/tag/李新功负责人.html</w:t>
      </w:r>
    </w:p>
    <w:p>
      <w:r>
        <w:t>关键词搜索：https://www.jiaokey.com/tag/河南省积极利用外资调整农业产业结构问题研究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