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家国之间 发展两岸关系的能动机缘</w:t>
      </w:r>
    </w:p>
    <w:p>
      <w:r>
        <w:rPr>
          <w:rFonts w:ascii="宋体" w:hAnsi="宋体" w:eastAsia="宋体"/>
          <w:sz w:val="24"/>
        </w:rPr>
        <w:t>石之瑜主编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家国之间 发展两岸关系的能动机缘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石之瑜主编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财团法人新台湾文教基金会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本书出售、求购地址：https://www.jiaokey.com/book/detail/13291817.html</w:t>
      </w:r>
    </w:p>
    <w:p>
      <w:r>
        <w:t>更多相关图书推荐：https://www.jiaokey.com</w:t>
      </w:r>
    </w:p>
    <w:p>
      <w:r>
        <w:t>石之瑜主编 其他作品：https://www.jiaokey.com/tag/石之瑜主编.html</w:t>
      </w:r>
    </w:p>
    <w:p>
      <w:r>
        <w:t>财团法人新台湾文教基金会 出版图书：https://www.jiaokey.com/tag/财团法人新台湾文教基金会.html</w:t>
      </w:r>
    </w:p>
    <w:p>
      <w:r>
        <w:t>关键词搜索：https://www.jiaokey.com/tag/家国之间 发展两岸关系的能动机缘.html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