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杨兰春戏曲语言论</w:t>
      </w:r>
    </w:p>
    <w:p>
      <w:r>
        <w:rPr>
          <w:rFonts w:ascii="宋体" w:hAnsi="宋体" w:eastAsia="宋体"/>
          <w:sz w:val="24"/>
        </w:rPr>
        <w:t>王鸿玉主编；许欣，董蓓，马书道副主编；河南省戏剧家协会编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杨兰春戏曲语言论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王鸿玉主编；许欣，董蓓，马书道副主编；河南省戏剧家协会编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本书出售、求购地址：https://www.jiaokey.com/book/detail/13309474.html</w:t>
      </w:r>
    </w:p>
    <w:p>
      <w:r>
        <w:t>更多相关图书推荐：https://www.jiaokey.com</w:t>
      </w:r>
    </w:p>
    <w:p>
      <w:r>
        <w:t>王鸿玉主编；许欣，董蓓，马书道副主编；河南省戏剧家协会编 其他作品：https://www.jiaokey.com/tag/王鸿玉主编；许欣，董蓓，马书道副主编；河南省戏剧家协会编.html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关键词搜索：https://www.jiaokey.com/tag/杨兰春戏曲语言论.html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