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企业标准化作业</w:t>
      </w:r>
    </w:p>
    <w:p>
      <w:r>
        <w:rPr>
          <w:rFonts w:ascii="宋体" w:hAnsi="宋体" w:eastAsia="宋体"/>
          <w:sz w:val="24"/>
        </w:rPr>
        <w:t>张俊杰编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宝钢技术协作公司；宝钢教育培训中心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本书出售、求购地址：https://www.jiaokey.com/book/detail/13318519.html</w:t>
      </w:r>
    </w:p>
    <w:p>
      <w:r>
        <w:t>更多相关图书推荐：https://www.jiaokey.com</w:t>
      </w:r>
    </w:p>
    <w:p>
      <w:r>
        <w:t>张俊杰编 其他作品：https://www.jiaokey.com/tag/张俊杰编.html</w:t>
      </w:r>
    </w:p>
    <w:p>
      <w:r>
        <w:t>宝钢技术协作公司；宝钢教育培训中心 出版图书：https://www.jiaokey.com/tag/宝钢技术协作公司；宝钢教育培训中心.html</w:t>
      </w:r>
    </w:p>
    <w:p>
      <w:r>
        <w:t>关键词搜索：https://www.jiaokey.com/tag/企业标准化作业.html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