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复合材料飞机结构合格审定</w:t>
      </w:r>
    </w:p>
    <w:p>
      <w:r>
        <w:rPr>
          <w:rFonts w:ascii="宋体" w:hAnsi="宋体" w:eastAsia="宋体"/>
          <w:sz w:val="24"/>
        </w:rPr>
        <w:t>冯振宇，邹田春编著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复合材料飞机结构合格审定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冯振宇，邹田春编著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北京：航空工业出版社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本书出售、求购地址：https://www.jiaokey.com/book/detail/13323802.html</w:t>
      </w:r>
    </w:p>
    <w:p>
      <w:r>
        <w:t>更多相关图书推荐：https://www.jiaokey.com</w:t>
      </w:r>
    </w:p>
    <w:p>
      <w:r>
        <w:t>冯振宇，邹田春编著 其他作品：https://www.jiaokey.com/tag/冯振宇，邹田春编著.html</w:t>
      </w:r>
    </w:p>
    <w:p>
      <w:r>
        <w:t>北京：航空工业出版社 出版图书：https://www.jiaokey.com/tag/北京：航空工业出版社.html</w:t>
      </w:r>
    </w:p>
    <w:p>
      <w:r>
        <w:t>关键词搜索：https://www.jiaokey.com/tag/复合材料飞机结构合格审定.html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