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孙子兵法集注</w:t>
      </w:r>
    </w:p>
    <w:p>
      <w:r>
        <w:rPr>
          <w:rFonts w:ascii="宋体" w:hAnsi="宋体" w:eastAsia="宋体"/>
          <w:sz w:val="24"/>
        </w:rPr>
        <w:t>（春秋）孙武著；（三国）曹操等注；黄朴民，赵海军点校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（春秋）孙武著；（三国）曹操等注；黄朴民，赵海军点校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本书出售、求购地址：https://www.jiaokey.com/book/detail/13324328.html</w:t>
      </w:r>
    </w:p>
    <w:p>
      <w:r>
        <w:t>更多相关图书推荐：https://www.jiaokey.com</w:t>
      </w:r>
    </w:p>
    <w:p>
      <w:r>
        <w:t>（春秋）孙武著；（三国）曹操等注；黄朴民，赵海军点校 其他作品：https://www.jiaokey.com/tag/（春秋）孙武著；（三国）曹操等注；黄朴民，赵海军点校.html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关键词搜索：https://www.jiaokey.com/tag/孙子兵法集注.html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