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时局人物  原子时代的国际风云要角</w:t>
      </w:r>
    </w:p>
    <w:p>
      <w:r>
        <w:rPr>
          <w:rFonts w:ascii="宋体" w:hAnsi="宋体" w:eastAsia="宋体"/>
          <w:sz w:val="24"/>
        </w:rPr>
        <w:t>铮铮编著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时局人物  原子时代的国际风云要角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铮铮编著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本书出售、求购地址：https://www.jiaokey.com/book/detail/13325841.html</w:t>
      </w:r>
    </w:p>
    <w:p>
      <w:r>
        <w:t>更多相关图书推荐：https://www.jiaokey.com</w:t>
      </w:r>
    </w:p>
    <w:p>
      <w:r>
        <w:t>铮铮编著 其他作品：https://www.jiaokey.com/tag/铮铮编著.html</w:t>
      </w:r>
    </w:p>
    <w:p>
      <w:r>
        <w:t>国风书店 出版图书：https://www.jiaokey.com/tag/国风书店.html</w:t>
      </w:r>
    </w:p>
    <w:p>
      <w:r>
        <w:t>关键词搜索：https://www.jiaokey.com/tag/时局人物  原子时代的国际风云要角.html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