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为实现十年规划和“八五”计划而奋斗</w:t>
      </w:r>
    </w:p>
    <w:p>
      <w:r>
        <w:rPr>
          <w:rFonts w:ascii="宋体" w:hAnsi="宋体" w:eastAsia="宋体"/>
          <w:sz w:val="24"/>
        </w:rPr>
        <w:t>川北医学院宣传统战部，社科部编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为实现十年规划和“八五”计划而奋斗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川北医学院宣传统战部，社科部编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本书出售、求购地址：https://www.jiaokey.com/book/detail/13337429.html</w:t>
      </w:r>
    </w:p>
    <w:p>
      <w:r>
        <w:t>更多相关图书推荐：https://www.jiaokey.com</w:t>
      </w:r>
    </w:p>
    <w:p>
      <w:r>
        <w:t>川北医学院宣传统战部，社科部编 其他作品：https://www.jiaokey.com/tag/川北医学院宣传统战部，社科部编.html</w:t>
      </w:r>
    </w:p>
    <w:p>
      <w:r>
        <w:t>关键词搜索：https://www.jiaokey.com/tag/为实现十年规划和“八五”计划而奋斗.html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