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未成年人、妇女、老人权益保护不可不知540问</w:t>
      </w:r>
    </w:p>
    <w:p>
      <w:r>
        <w:rPr>
          <w:rFonts w:ascii="宋体" w:hAnsi="宋体" w:eastAsia="宋体"/>
          <w:sz w:val="24"/>
        </w:rPr>
        <w:t>张书颖，高洁茹主编；杨晨，苏锋，吴桂英副主编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未成年人、妇女、老人权益保护不可不知540问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张书颖，高洁茹主编；杨晨，苏锋，吴桂英副主编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本书出售、求购地址：https://www.jiaokey.com/book/detail/13339093.html</w:t>
      </w:r>
    </w:p>
    <w:p>
      <w:r>
        <w:t>更多相关图书推荐：https://www.jiaokey.com</w:t>
      </w:r>
    </w:p>
    <w:p>
      <w:r>
        <w:t>张书颖，高洁茹主编；杨晨，苏锋，吴桂英副主编 其他作品：https://www.jiaokey.com/tag/张书颖，高洁茹主编；杨晨，苏锋，吴桂英副主编.html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关键词搜索：https://www.jiaokey.com/tag/未成年人、妇女、老人权益保护不可不知540问.html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