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网络中心化联合作战体系作战能力及其计算＝OPERATION CAPABILITY AND ITS CALCULATION OF NETWORK CENTRICITY JOINT OPERATION SYSTEM</w:t>
      </w:r>
    </w:p>
    <w:p>
      <w:r>
        <w:rPr>
          <w:rFonts w:ascii="宋体" w:hAnsi="宋体" w:eastAsia="宋体"/>
          <w:sz w:val="24"/>
        </w:rPr>
        <w:t>蓝羽石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网络中心化联合作战体系作战能力及其计算＝OPERATION CAPABILITY AND ITS CALCULATION OF NETWORK CENTRICITY JOINT OPERATION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蓝羽石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本书出售、求购地址：https://www.jiaokey.com/book/detail/13349381.html</w:t>
      </w:r>
    </w:p>
    <w:p>
      <w:r>
        <w:t>更多相关图书推荐：https://www.jiaokey.com</w:t>
      </w:r>
    </w:p>
    <w:p>
      <w:r>
        <w:t>蓝羽石 其他作品：https://www.jiaokey.com/tag/蓝羽石.html</w:t>
      </w:r>
    </w:p>
    <w:p>
      <w:r>
        <w:t>关键词搜索：https://www.jiaokey.com/tag/网络中心化联合作战体系作战能力及其计算＝OPERATION CAPABILITY AND ITS CALCULATION OF NETWORK CENTRICITY JOINT OPERATION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