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书名：全球化冲击下的国际收支失衡与治理  基于收入分配的视角</w:t>
      </w:r>
    </w:p>
    <w:p>
      <w:r>
        <w:t>作者：陈志昂著</w:t>
      </w:r>
    </w:p>
    <w:p>
      <w:r>
        <w:t>出版社：北京：中国经济出版社</w:t>
      </w:r>
    </w:p>
    <w:p>
      <w:r>
        <w:t>出版日期：2013.10</w:t>
      </w:r>
    </w:p>
    <w:p>
      <w:r>
        <w:t>总页数：251</w:t>
      </w:r>
    </w:p>
    <w:p>
      <w:r>
        <w:t>更多请访问教客网: www.jiaokey.com</w:t>
      </w:r>
    </w:p>
    <w:p>
      <w:r>
        <w:t>全球化冲击下的国际收支失衡与治理  基于收入分配的视角 评论地址：https://www.jiaokey.com/book/detail/13349848.html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