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尺牍句解  言文对照</w:t>
      </w:r>
    </w:p>
    <w:p>
      <w:r>
        <w:rPr>
          <w:rFonts w:ascii="宋体" w:hAnsi="宋体" w:eastAsia="宋体"/>
          <w:sz w:val="24"/>
        </w:rPr>
        <w:t>槐荫馆主原著；江邨注解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尺牍句解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槐荫馆主原著；江邨注解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本书出售、求购地址：https://www.jiaokey.com/book/detail/13367676.html</w:t>
      </w:r>
    </w:p>
    <w:p>
      <w:r>
        <w:t>更多相关图书推荐：https://www.jiaokey.com</w:t>
      </w:r>
    </w:p>
    <w:p>
      <w:r>
        <w:t>槐荫馆主原著；江邨注解 其他作品：https://www.jiaokey.com/tag/槐荫馆主原著；江邨注解.html</w:t>
      </w:r>
    </w:p>
    <w:p>
      <w:r>
        <w:t>广益书局 出版图书：https://www.jiaokey.com/tag/广益书局.html</w:t>
      </w:r>
    </w:p>
    <w:p>
      <w:r>
        <w:t>关键词搜索：https://www.jiaokey.com/tag/尺牍句解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