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国民政府公文程式大观  第3编  党部文件</w:t>
      </w:r>
    </w:p>
    <w:p>
      <w:r>
        <w:rPr>
          <w:rFonts w:ascii="宋体" w:hAnsi="宋体" w:eastAsia="宋体"/>
          <w:sz w:val="24"/>
        </w:rPr>
        <w:t>朱剑芒编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国民政府公文程式大观  第3编  党部文件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本书出售、求购地址：https://www.jiaokey.com/book/detail/13370871.html</w:t>
      </w:r>
    </w:p>
    <w:p>
      <w:r>
        <w:t>更多相关图书推荐：https://www.jiaokey.com</w:t>
      </w:r>
    </w:p>
    <w:p>
      <w:r>
        <w:t>朱剑芒编 其他作品：https://www.jiaokey.com/tag/朱剑芒编.html</w:t>
      </w:r>
    </w:p>
    <w:p>
      <w:r>
        <w:t>世界书局 出版图书：https://www.jiaokey.com/tag/世界书局.html</w:t>
      </w:r>
    </w:p>
    <w:p>
      <w:r>
        <w:t>关键词搜索：https://www.jiaokey.com/tag/国民政府公文程式大观  第3编  党部文件.html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