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</w:t>
      </w:r>
    </w:p>
    <w:p>
      <w:r>
        <w:rPr>
          <w:rFonts w:ascii="宋体" w:hAnsi="宋体" w:eastAsia="宋体"/>
          <w:sz w:val="24"/>
        </w:rPr>
        <w:t>刘磊，梁娟娟主编；许四化，秦建玲，杨文明，王华副主编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刘磊，梁娟娟主编；许四化，秦建玲，杨文明，王华副主编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本书出售、求购地址：https://www.jiaokey.com/book/detail/13377129.html</w:t>
      </w:r>
    </w:p>
    <w:p>
      <w:r>
        <w:t>更多相关图书推荐：https://www.jiaokey.com</w:t>
      </w:r>
    </w:p>
    <w:p>
      <w:r>
        <w:t>刘磊，梁娟娟主编；许四化，秦建玲，杨文明，王华副主编 其他作品：https://www.jiaokey.com/tag/刘磊，梁娟娟主编；许四化，秦建玲，杨文明，王华副主编.html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