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小学数学质量目标指南  五年级</w:t>
      </w:r>
    </w:p>
    <w:p>
      <w:r>
        <w:rPr>
          <w:rFonts w:ascii="宋体" w:hAnsi="宋体" w:eastAsia="宋体"/>
          <w:sz w:val="24"/>
        </w:rPr>
        <w:t>窦桂梅总主编；王丽星主编；刘鸿，张静，吴雪莲等分册主编；安华，陈京芳，陈利民等编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小学数学质量目标指南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窦桂梅总主编；王丽星主编；刘鸿，张静，吴雪莲等分册主编；安华，陈京芳，陈利民等编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本书出售、求购地址：https://www.jiaokey.com/book/detail/13397015.html</w:t>
      </w:r>
    </w:p>
    <w:p>
      <w:r>
        <w:t>更多相关图书推荐：https://www.jiaokey.com</w:t>
      </w:r>
    </w:p>
    <w:p>
      <w:r>
        <w:t>窦桂梅总主编；王丽星主编；刘鸿，张静，吴雪莲等分册主编；安华，陈京芳，陈利民等编 其他作品：https://www.jiaokey.com/tag/窦桂梅总主编；王丽星主编；刘鸿，张静，吴雪莲等分册主编；安华，陈京芳，陈利民等编.html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关键词搜索：https://www.jiaokey.com/tag/小学数学质量目标指南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