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郑州市女子书法研究会三十年书画集</w:t>
      </w:r>
    </w:p>
    <w:p>
      <w:r>
        <w:rPr>
          <w:rFonts w:ascii="宋体" w:hAnsi="宋体" w:eastAsia="宋体"/>
          <w:sz w:val="24"/>
        </w:rPr>
        <w:t>耿淑景主编；姚黎，李秀莲副主编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郑州市女子书法研究会三十年书画集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耿淑景主编；姚黎，李秀莲副主编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河南博纳印务有限公司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本书出售、求购地址：https://www.jiaokey.com/book/detail/13408664.html</w:t>
      </w:r>
    </w:p>
    <w:p>
      <w:r>
        <w:t>更多相关图书推荐：https://www.jiaokey.com</w:t>
      </w:r>
    </w:p>
    <w:p>
      <w:r>
        <w:t>耿淑景主编；姚黎，李秀莲副主编 其他作品：https://www.jiaokey.com/tag/耿淑景主编；姚黎，李秀莲副主编.html</w:t>
      </w:r>
    </w:p>
    <w:p>
      <w:r>
        <w:t>河南博纳印务有限公司 出版图书：https://www.jiaokey.com/tag/河南博纳印务有限公司.html</w:t>
      </w:r>
    </w:p>
    <w:p>
      <w:r>
        <w:t>关键词搜索：https://www.jiaokey.com/tag/郑州市女子书法研究会三十年书画集.html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