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创业政策与法律</w:t>
      </w:r>
    </w:p>
    <w:p>
      <w:r>
        <w:rPr>
          <w:rFonts w:ascii="宋体" w:hAnsi="宋体" w:eastAsia="宋体"/>
          <w:sz w:val="24"/>
        </w:rPr>
        <w:t>包家新，刘立新主编；吴军华，张琳，王一茹等副主编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创业政策与法律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包家新，刘立新主编；吴军华，张琳，王一茹等副主编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本书出售、求购地址：https://www.jiaokey.com/book/detail/13415744.html</w:t>
      </w:r>
    </w:p>
    <w:p>
      <w:r>
        <w:t>更多相关图书推荐：https://www.jiaokey.com</w:t>
      </w:r>
    </w:p>
    <w:p>
      <w:r>
        <w:t>包家新，刘立新主编；吴军华，张琳，王一茹等副主编 其他作品：https://www.jiaokey.com/tag/包家新，刘立新主编；吴军华，张琳，王一茹等副主编.html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关键词搜索：https://www.jiaokey.com/tag/创业政策与法律.html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