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阳明全书  第6册</w:t>
      </w:r>
    </w:p>
    <w:p>
      <w:r>
        <w:rPr>
          <w:rFonts w:ascii="宋体" w:hAnsi="宋体" w:eastAsia="宋体"/>
          <w:sz w:val="24"/>
        </w:rPr>
        <w:t>倪贻德标点；支伟成校订；沈松泉，俞培笙校对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倪贻德标点；支伟成校订；沈松泉，俞培笙校对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本书出售、求购地址：https://www.jiaokey.com/book/detail/13428113.html</w:t>
      </w:r>
    </w:p>
    <w:p>
      <w:r>
        <w:t>更多相关图书推荐：https://www.jiaokey.com</w:t>
      </w:r>
    </w:p>
    <w:p>
      <w:r>
        <w:t>倪贻德标点；支伟成校订；沈松泉，俞培笙校对 其他作品：https://www.jiaokey.com/tag/倪贻德标点；支伟成校订；沈松泉，俞培笙校对.html</w:t>
      </w:r>
    </w:p>
    <w:p>
      <w:r>
        <w:t>泰东图书局 出版图书：https://www.jiaokey.com/tag/泰东图书局.html</w:t>
      </w:r>
    </w:p>
    <w:p>
      <w:r>
        <w:t>关键词搜索：https://www.jiaokey.com/tag/阳明全书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