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校正增订图像二论引端详解  卷1-4</w:t>
      </w:r>
    </w:p>
    <w:p>
      <w:r>
        <w:rPr>
          <w:rFonts w:ascii="宋体" w:hAnsi="宋体" w:eastAsia="宋体"/>
          <w:sz w:val="24"/>
        </w:rPr>
        <w:t>桐柏刘忠尽候辑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校正增订图像二论引端详解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桐柏刘忠尽候辑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上海昌文书局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本书出售、求购地址：https://www.jiaokey.com/book/detail/13428161.html</w:t>
      </w:r>
    </w:p>
    <w:p>
      <w:r>
        <w:t>更多相关图书推荐：https://www.jiaokey.com</w:t>
      </w:r>
    </w:p>
    <w:p>
      <w:r>
        <w:t>桐柏刘忠尽候辑 其他作品：https://www.jiaokey.com/tag/桐柏刘忠尽候辑.html</w:t>
      </w:r>
    </w:p>
    <w:p>
      <w:r>
        <w:t>上海昌文书局 出版图书：https://www.jiaokey.com/tag/上海昌文书局.html</w:t>
      </w:r>
    </w:p>
    <w:p>
      <w:r>
        <w:t>关键词搜索：https://www.jiaokey.com/tag/校正增订图像二论引端详解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