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高等学校精品课程建设与工作案例研究及经验交流  上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高等学校精品课程建设与工作案例研究及经验交流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本书出售、求购地址：https://www.jiaokey.com/book/detail/13434262.html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关键词搜索：https://www.jiaokey.com/tag/高等学校精品课程建设与工作案例研究及经验交流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