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世纪之光  跨世纪改革发展理论与实践  1</w:t>
      </w:r>
    </w:p>
    <w:p>
      <w:r>
        <w:rPr>
          <w:rFonts w:ascii="宋体" w:hAnsi="宋体" w:eastAsia="宋体"/>
          <w:sz w:val="24"/>
        </w:rPr>
        <w:t>李继尧主编；张驭寰副主编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世纪之光  跨世纪改革发展理论与实践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李继尧主编；张驭寰副主编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北京：专利文献出版社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本书出售、求购地址：https://www.jiaokey.com/book/detail/13435394.html</w:t>
      </w:r>
    </w:p>
    <w:p>
      <w:r>
        <w:t>更多相关图书推荐：https://www.jiaokey.com</w:t>
      </w:r>
    </w:p>
    <w:p>
      <w:r>
        <w:t>李继尧主编；张驭寰副主编 其他作品：https://www.jiaokey.com/tag/李继尧主编；张驭寰副主编.html</w:t>
      </w:r>
    </w:p>
    <w:p>
      <w:r>
        <w:t>北京：专利文献出版社 出版图书：https://www.jiaokey.com/tag/北京：专利文献出版社.html</w:t>
      </w:r>
    </w:p>
    <w:p>
      <w:r>
        <w:t>关键词搜索：https://www.jiaokey.com/tag/世纪之光  跨世纪改革发展理论与实践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