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五官科常见病治疗指南</w:t>
      </w:r>
    </w:p>
    <w:p>
      <w:r>
        <w:rPr>
          <w:rFonts w:ascii="宋体" w:hAnsi="宋体" w:eastAsia="宋体"/>
          <w:sz w:val="24"/>
        </w:rPr>
        <w:t>李莉，卢偏玉主编；王益华，王勇，刘荷珍等副主编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五官科常见病治疗指南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李莉，卢偏玉主编；王益华，王勇，刘荷珍等副主编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本书出售、求购地址：https://www.jiaokey.com/book/detail/13435474.html</w:t>
      </w:r>
    </w:p>
    <w:p>
      <w:r>
        <w:t>更多相关图书推荐：https://www.jiaokey.com</w:t>
      </w:r>
    </w:p>
    <w:p>
      <w:r>
        <w:t>李莉，卢偏玉主编；王益华，王勇，刘荷珍等副主编 其他作品：https://www.jiaokey.com/tag/李莉，卢偏玉主编；王益华，王勇，刘荷珍等副主编.html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关键词搜索：https://www.jiaokey.com/tag/五官科常见病治疗指南.html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