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短线是银  4  十万到百万  全新改版</w:t>
      </w:r>
    </w:p>
    <w:p>
      <w:r>
        <w:rPr>
          <w:rFonts w:ascii="宋体" w:hAnsi="宋体" w:eastAsia="宋体"/>
          <w:sz w:val="24"/>
        </w:rPr>
        <w:t>唐能通著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短线是银  4  十万到百万  全新改版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唐能通著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本书出售、求购地址：https://www.jiaokey.com/book/detail/13436216.html</w:t>
      </w:r>
    </w:p>
    <w:p>
      <w:r>
        <w:t>更多相关图书推荐：https://www.jiaokey.com</w:t>
      </w:r>
    </w:p>
    <w:p>
      <w:r>
        <w:t>唐能通著 其他作品：https://www.jiaokey.com/tag/唐能通著.html</w:t>
      </w:r>
    </w:p>
    <w:p>
      <w:r>
        <w:t>四川出版集团；四川人民出版社 出版图书：https://www.jiaokey.com/tag/四川出版集团；四川人民出版社.html</w:t>
      </w:r>
    </w:p>
    <w:p>
      <w:r>
        <w:t>关键词搜索：https://www.jiaokey.com/tag/短线是银  4  十万到百万  全新改版.html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