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中等医药职业教育教材  药事法规  第2版</w:t>
      </w:r>
    </w:p>
    <w:p>
      <w:r>
        <w:rPr>
          <w:rFonts w:ascii="宋体" w:hAnsi="宋体" w:eastAsia="宋体"/>
          <w:sz w:val="24"/>
        </w:rPr>
        <w:t>谢淑俊编著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中等医药职业教育教材  药事法规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谢淑俊编著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《要事法规》教材编委会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本书出售、求购地址：https://www.jiaokey.com/book/detail/13449073.html</w:t>
      </w:r>
    </w:p>
    <w:p>
      <w:r>
        <w:t>更多相关图书推荐：https://www.jiaokey.com</w:t>
      </w:r>
    </w:p>
    <w:p>
      <w:r>
        <w:t>谢淑俊编著 其他作品：https://www.jiaokey.com/tag/谢淑俊编著.html</w:t>
      </w:r>
    </w:p>
    <w:p>
      <w:r>
        <w:t>《要事法规》教材编委会 出版图书：https://www.jiaokey.com/tag/《要事法规》教材编委会.html</w:t>
      </w:r>
    </w:p>
    <w:p>
      <w:r>
        <w:t>关键词搜索：https://www.jiaokey.com/tag/中等医药职业教育教材  药事法规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