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医院管理年活动  卫生法律法规部门规章汇编</w:t>
      </w:r>
    </w:p>
    <w:p>
      <w:r>
        <w:rPr>
          <w:rFonts w:ascii="宋体" w:hAnsi="宋体" w:eastAsia="宋体"/>
          <w:sz w:val="24"/>
        </w:rPr>
        <w:t>长沙市第一医院编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医院管理年活动  卫生法律法规部门规章汇编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长沙市第一医院编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长沙第一医院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本书出售、求购地址：https://www.jiaokey.com/book/detail/13450511.html</w:t>
      </w:r>
    </w:p>
    <w:p>
      <w:r>
        <w:t>更多相关图书推荐：https://www.jiaokey.com</w:t>
      </w:r>
    </w:p>
    <w:p>
      <w:r>
        <w:t>长沙市第一医院编 其他作品：https://www.jiaokey.com/tag/长沙市第一医院编.html</w:t>
      </w:r>
    </w:p>
    <w:p>
      <w:r>
        <w:t>长沙第一医院 出版图书：https://www.jiaokey.com/tag/长沙第一医院.html</w:t>
      </w:r>
    </w:p>
    <w:p>
      <w:r>
        <w:t>关键词搜索：https://www.jiaokey.com/tag/医院管理年活动  卫生法律法规部门规章汇编.html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