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密码学与网路安全应用  新版暗号技术入门</w:t>
      </w:r>
    </w:p>
    <w:p>
      <w:r>
        <w:rPr>
          <w:rFonts w:ascii="宋体" w:hAnsi="宋体" w:eastAsia="宋体"/>
          <w:sz w:val="24"/>
        </w:rPr>
        <w:t>结城浩著；左瑞麟译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密码学与网路安全应用  新版暗号技术入门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结城浩著；左瑞麟译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旗标出版股份有限公司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本书出售、求购地址：https://www.jiaokey.com/book/detail/13452012.html</w:t>
      </w:r>
    </w:p>
    <w:p>
      <w:r>
        <w:t>更多相关图书推荐：https://www.jiaokey.com</w:t>
      </w:r>
    </w:p>
    <w:p>
      <w:r>
        <w:t>结城浩著；左瑞麟译 其他作品：https://www.jiaokey.com/tag/结城浩著；左瑞麟译.html</w:t>
      </w:r>
    </w:p>
    <w:p>
      <w:r>
        <w:t>旗标出版股份有限公司 出版图书：https://www.jiaokey.com/tag/旗标出版股份有限公司.html</w:t>
      </w:r>
    </w:p>
    <w:p>
      <w:r>
        <w:t>关键词搜索：https://www.jiaokey.com/tag/密码学与网路安全应用  新版暗号技术入门.html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