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财政学案例</w:t>
      </w:r>
    </w:p>
    <w:p>
      <w:r>
        <w:rPr>
          <w:rFonts w:ascii="宋体" w:hAnsi="宋体" w:eastAsia="宋体"/>
          <w:sz w:val="24"/>
        </w:rPr>
        <w:t>刘京焕，陈志勇主编；胡洪曙，李景友副主编；毛晖，孙群力，薛钢等参编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刘京焕，陈志勇主编；胡洪曙，李景友副主编；毛晖，孙群力，薛钢等参编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本书出售、求购地址：https://www.jiaokey.com/book/detail/13459552.html</w:t>
      </w:r>
    </w:p>
    <w:p>
      <w:r>
        <w:t>更多相关图书推荐：https://www.jiaokey.com</w:t>
      </w:r>
    </w:p>
    <w:p>
      <w:r>
        <w:t>刘京焕，陈志勇主编；胡洪曙，李景友副主编；毛晖，孙群力，薛钢等参编 其他作品：https://www.jiaokey.com/tag/刘京焕，陈志勇主编；胡洪曙，李景友副主编；毛晖，孙群力，薛钢等参编.html</w:t>
      </w:r>
    </w:p>
    <w:p>
      <w:r>
        <w:t>高等教材出版社 出版图书：https://www.jiaokey.com/tag/高等教材出版社.html</w:t>
      </w:r>
    </w:p>
    <w:p>
      <w:r>
        <w:t>关键词搜索：https://www.jiaokey.com/tag/财政学案例.html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