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经济成长末日</w:t>
      </w:r>
    </w:p>
    <w:p>
      <w:r>
        <w:rPr>
          <w:rFonts w:ascii="宋体" w:hAnsi="宋体" w:eastAsia="宋体"/>
          <w:sz w:val="24"/>
        </w:rPr>
        <w:t>理察·海恩堡（RICHARD HEINBERG）著；陈姿颖译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经济成长末日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理察·海恩堡（RICHARD HEINBERG）著；陈姿颖译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本书出售、求购地址：https://www.jiaokey.com/book/detail/13459697.html</w:t>
      </w:r>
    </w:p>
    <w:p>
      <w:r>
        <w:t>更多相关图书推荐：https://www.jiaokey.com</w:t>
      </w:r>
    </w:p>
    <w:p>
      <w:r>
        <w:t>理察·海恩堡（RICHARD HEINBERG）著；陈姿颖译 其他作品：https://www.jiaokey.com/tag/理察·海恩堡（RICHARD HEINBERG）著；陈姿颖译.html</w:t>
      </w:r>
    </w:p>
    <w:p>
      <w:r>
        <w:t>大牌出版社 出版图书：https://www.jiaokey.com/tag/大牌出版社.html</w:t>
      </w:r>
    </w:p>
    <w:p>
      <w:r>
        <w:t>关键词搜索：https://www.jiaokey.com/tag/经济成长末日.html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