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医院感染的诊断标准</w:t>
      </w:r>
    </w:p>
    <w:p>
      <w:r>
        <w:rPr>
          <w:rFonts w:ascii="宋体" w:hAnsi="宋体" w:eastAsia="宋体"/>
          <w:sz w:val="24"/>
        </w:rPr>
        <w:t>长沙市第三医院指控办编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医院感染的诊断标准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长沙市第三医院指控办编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长沙市第三医院指控办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本书出售、求购地址：https://www.jiaokey.com/book/detail/13462012.html</w:t>
      </w:r>
    </w:p>
    <w:p>
      <w:r>
        <w:t>更多相关图书推荐：https://www.jiaokey.com</w:t>
      </w:r>
    </w:p>
    <w:p>
      <w:r>
        <w:t>长沙市第三医院指控办编 其他作品：https://www.jiaokey.com/tag/长沙市第三医院指控办编.html</w:t>
      </w:r>
    </w:p>
    <w:p>
      <w:r>
        <w:t>长沙市第三医院指控办 出版图书：https://www.jiaokey.com/tag/长沙市第三医院指控办.html</w:t>
      </w:r>
    </w:p>
    <w:p>
      <w:r>
        <w:t>关键词搜索：https://www.jiaokey.com/tag/医院感染的诊断标准.html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