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生活方式与健康  老龄化和心血管病</w:t>
      </w:r>
    </w:p>
    <w:p>
      <w:r>
        <w:rPr>
          <w:rFonts w:ascii="宋体" w:hAnsi="宋体" w:eastAsia="宋体"/>
          <w:sz w:val="24"/>
        </w:rPr>
        <w:t>中国长沙市委老干部局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生活方式与健康  老龄化和心血管病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中国长沙市委老干部局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中国长沙市委老干部局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本书出售、求购地址：https://www.jiaokey.com/book/detail/13466072.html</w:t>
      </w:r>
    </w:p>
    <w:p>
      <w:r>
        <w:t>更多相关图书推荐：https://www.jiaokey.com</w:t>
      </w:r>
    </w:p>
    <w:p>
      <w:r>
        <w:t>中国长沙市委老干部局 其他作品：https://www.jiaokey.com/tag/中国长沙市委老干部局.html</w:t>
      </w:r>
    </w:p>
    <w:p>
      <w:r>
        <w:t>中国长沙市委老干部局 出版图书：https://www.jiaokey.com/tag/中国长沙市委老干部局.html</w:t>
      </w:r>
    </w:p>
    <w:p>
      <w:r>
        <w:t>关键词搜索：https://www.jiaokey.com/tag/生活方式与健康  老龄化和心血管病.html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