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</w:t>
      </w:r>
    </w:p>
    <w:p>
      <w:r>
        <w:rPr>
          <w:rFonts w:ascii="宋体" w:hAnsi="宋体" w:eastAsia="宋体"/>
          <w:sz w:val="24"/>
        </w:rPr>
        <w:t>胡碧玉主编；刘光明，李海燕，虞剑英副主编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胡碧玉主编；刘光明，李海燕，虞剑英副主编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本书出售、求购地址：https://www.jiaokey.com/book/detail/13468643.html</w:t>
      </w:r>
    </w:p>
    <w:p>
      <w:r>
        <w:t>更多相关图书推荐：https://www.jiaokey.com</w:t>
      </w:r>
    </w:p>
    <w:p>
      <w:r>
        <w:t>胡碧玉主编；刘光明，李海燕，虞剑英副主编 其他作品：https://www.jiaokey.com/tag/胡碧玉主编；刘光明，李海燕，虞剑英副主编.html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