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世界美术史新编</w:t>
      </w:r>
    </w:p>
    <w:p>
      <w:r>
        <w:rPr>
          <w:rFonts w:ascii="宋体" w:hAnsi="宋体" w:eastAsia="宋体"/>
          <w:sz w:val="24"/>
        </w:rPr>
        <w:t>周利明主编；孔凡静，熊雯副主编；李松，贾濯非顾问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周利明主编；孔凡静，熊雯副主编；李松，贾濯非顾问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本书出售、求购地址：https://www.jiaokey.com/book/detail/13477167.html</w:t>
      </w:r>
    </w:p>
    <w:p>
      <w:r>
        <w:t>更多相关图书推荐：https://www.jiaokey.com</w:t>
      </w:r>
    </w:p>
    <w:p>
      <w:r>
        <w:t>周利明主编；孔凡静，熊雯副主编；李松，贾濯非顾问 其他作品：https://www.jiaokey.com/tag/周利明主编；孔凡静，熊雯副主编；李松，贾濯非顾问.html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关键词搜索：https://www.jiaokey.com/tag/世界美术史新编.html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