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社会组织服务项目操作指南以北京朝阳区和丰台区社会组织服务为例</w:t>
      </w:r>
    </w:p>
    <w:p>
      <w:r>
        <w:rPr>
          <w:rFonts w:ascii="宋体" w:hAnsi="宋体" w:eastAsia="宋体"/>
          <w:sz w:val="24"/>
        </w:rPr>
        <w:t>张书颖主编；张跃豪，苏锋，杨晨副主编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社会组织服务项目操作指南以北京朝阳区和丰台区社会组织服务为例</w:t>
            </w:r>
          </w:p>
        </w:tc>
      </w:tr>
      <w:tr>
        <w:tc>
          <w:tcPr>
            <w:tcW w:type="dxa" w:w="4320"/>
          </w:tcPr>
          <w:p>
            <w:r>
              <w:t>作者</w:t>
            </w:r>
          </w:p>
        </w:tc>
        <w:tc>
          <w:tcPr>
            <w:tcW w:type="dxa" w:w="4320"/>
          </w:tcPr>
          <w:p>
            <w:r>
              <w:t>张书颖主编；张跃豪，苏锋，杨晨副主编</w:t>
            </w:r>
          </w:p>
        </w:tc>
      </w:tr>
      <w:tr>
        <w:tc>
          <w:tcPr>
            <w:tcW w:type="dxa" w:w="4320"/>
          </w:tcPr>
          <w:p>
            <w:r>
              <w:t>出版社</w:t>
            </w:r>
          </w:p>
        </w:tc>
        <w:tc>
          <w:tcPr>
            <w:tcW w:type="dxa" w:w="4320"/>
          </w:tcPr>
          <w:p>
            <w:r>
              <w:t>北京：知识产权出版社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本书出售、求购地址：https://www.jiaokey.com/book/detail/13484236.html</w:t>
      </w:r>
    </w:p>
    <w:p>
      <w:r>
        <w:t>更多相关图书推荐：https://www.jiaokey.com</w:t>
      </w:r>
    </w:p>
    <w:p>
      <w:r>
        <w:t>张书颖主编；张跃豪，苏锋，杨晨副主编 其他作品：https://www.jiaokey.com/tag/张书颖主编；张跃豪，苏锋，杨晨副主编.html</w:t>
      </w:r>
    </w:p>
    <w:p>
      <w:r>
        <w:t>北京：知识产权出版社 出版图书：https://www.jiaokey.com/tag/北京：知识产权出版社.html</w:t>
      </w:r>
    </w:p>
    <w:p>
      <w:r>
        <w:t>关键词搜索：https://www.jiaokey.com/tag/社会组织服务项目操作指南以北京朝阳区和丰台区社会组织服务为例.html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