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书名：中国自由贸易区建设的动态福利效应</w:t>
      </w:r>
    </w:p>
    <w:p>
      <w:r>
        <w:t>作者：祝树金，肖皓，谢锐著</w:t>
      </w:r>
    </w:p>
    <w:p>
      <w:r>
        <w:t>出版社：长沙：湖南师范大学出版社</w:t>
      </w:r>
    </w:p>
    <w:p>
      <w:r>
        <w:t>出版日期：2013.12</w:t>
      </w:r>
    </w:p>
    <w:p>
      <w:r>
        <w:t>总页数：175</w:t>
      </w:r>
    </w:p>
    <w:p>
      <w:r>
        <w:t>更多请访问教客网: www.jiaokey.com</w:t>
      </w:r>
    </w:p>
    <w:p>
      <w:r>
        <w:t>中国自由贸易区建设的动态福利效应 评论地址：https://www.jiaokey.com/book/detail/13486226.html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