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  第10版</w:t>
      </w:r>
    </w:p>
    <w:p>
      <w:r>
        <w:rPr>
          <w:rFonts w:ascii="宋体" w:hAnsi="宋体" w:eastAsia="宋体"/>
          <w:sz w:val="24"/>
        </w:rPr>
        <w:t>（美）查尔斯·T.霍恩格论；嘉里·L.桑顿，约翰·A.艾里奥特著；傅荣，郑艳茹译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（美）查尔斯·T.霍恩格论；嘉里·L.桑顿，约翰·A.艾里奥特著；傅荣，郑艳茹译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本书出售、求购地址：https://www.jiaokey.com/book/detail/13487166.html</w:t>
      </w:r>
    </w:p>
    <w:p>
      <w:r>
        <w:t>更多相关图书推荐：https://www.jiaokey.com</w:t>
      </w:r>
    </w:p>
    <w:p>
      <w:r>
        <w:t>（美）查尔斯·T.霍恩格论；嘉里·L.桑顿，约翰·A.艾里奥特著；傅荣，郑艳茹译 其他作品：https://www.jiaokey.com/tag/（美）查尔斯·T.霍恩格论；嘉里·L.桑顿，约翰·A.艾里奥特著；傅荣，郑艳茹译.html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关键词搜索：https://www.jiaokey.com/tag/财务会计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