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汽车营销服务礼仪</w:t>
      </w:r>
    </w:p>
    <w:p>
      <w:r>
        <w:rPr>
          <w:rFonts w:ascii="宋体" w:hAnsi="宋体" w:eastAsia="宋体"/>
          <w:sz w:val="24"/>
        </w:rPr>
        <w:t>夏志华，姬虹，孔春花主编；韩建国，李洪亮，汲羽丹副主编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汽车营销服务礼仪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夏志华，姬虹，孔春花主编；韩建国，李洪亮，汲羽丹副主编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本书出售、求购地址：https://www.jiaokey.com/book/detail/13491759.html</w:t>
      </w:r>
    </w:p>
    <w:p>
      <w:r>
        <w:t>更多相关图书推荐：https://www.jiaokey.com</w:t>
      </w:r>
    </w:p>
    <w:p>
      <w:r>
        <w:t>夏志华，姬虹，孔春花主编；韩建国，李洪亮，汲羽丹副主编 其他作品：https://www.jiaokey.com/tag/夏志华，姬虹，孔春花主编；韩建国，李洪亮，汲羽丹副主编.html</w:t>
      </w:r>
    </w:p>
    <w:p>
      <w:r>
        <w:t>关键词搜索：https://www.jiaokey.com/tag/汽车营销服务礼仪.html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