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  生活平衡  理论借鉴与中国现实</w:t>
      </w:r>
    </w:p>
    <w:p>
      <w:r>
        <w:rPr>
          <w:rFonts w:ascii="宋体" w:hAnsi="宋体" w:eastAsia="宋体"/>
          <w:sz w:val="24"/>
        </w:rPr>
        <w:t>岳经纶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  生活平衡  理论借鉴与中国现实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岳经纶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本书出售、求购地址：https://www.jiaokey.com/book/detail/13495396.html</w:t>
      </w:r>
    </w:p>
    <w:p>
      <w:r>
        <w:t>更多相关图书推荐：https://www.jiaokey.com</w:t>
      </w:r>
    </w:p>
    <w:p>
      <w:r>
        <w:t>岳经纶 其他作品：https://www.jiaokey.com/tag/岳经纶.html</w:t>
      </w:r>
    </w:p>
    <w:p>
      <w:r>
        <w:t>关键词搜索：https://www.jiaokey.com/tag/工作  生活平衡  理论借鉴与中国现实.html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