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苏制燃气涡轮发动机的基本参数及其结构方案</w:t>
      </w:r>
    </w:p>
    <w:p>
      <w:r>
        <w:rPr>
          <w:rFonts w:ascii="宋体" w:hAnsi="宋体" w:eastAsia="宋体"/>
          <w:sz w:val="24"/>
        </w:rPr>
        <w:t>(俄) B. A. 斯列洛夫著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苏制燃气涡轮发动机的基本参数及其结构方案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(俄) B. A. 斯列洛夫著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本书出售、求购地址：https://www.jiaokey.com/book/detail/13495809.html</w:t>
      </w:r>
    </w:p>
    <w:p>
      <w:r>
        <w:t>更多相关图书推荐：https://www.jiaokey.com</w:t>
      </w:r>
    </w:p>
    <w:p>
      <w:r>
        <w:t>(俄) B. A. 斯列洛夫著 其他作品：https://www.jiaokey.com/tag/(俄) B. A. 斯列洛夫著.html</w:t>
      </w:r>
    </w:p>
    <w:p>
      <w:r>
        <w:t>关键词搜索：https://www.jiaokey.com/tag/苏制燃气涡轮发动机的基本参数及其结构方案.html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