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中学生法律知识普及读本  高中阶段使用</w:t>
      </w:r>
    </w:p>
    <w:p>
      <w:r>
        <w:rPr>
          <w:rFonts w:ascii="宋体" w:hAnsi="宋体" w:eastAsia="宋体"/>
          <w:sz w:val="24"/>
        </w:rPr>
        <w:t>第二汽车制造厂教育委员会编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中学生法律知识普及读本  高中阶段使用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本书出售、求购地址：https://www.jiaokey.com/book/detail/13499072.html</w:t>
      </w:r>
    </w:p>
    <w:p>
      <w:r>
        <w:t>更多相关图书推荐：https://www.jiaokey.com</w:t>
      </w:r>
    </w:p>
    <w:p>
      <w:r>
        <w:t>第二汽车制造厂教育委员会编 其他作品：https://www.jiaokey.com/tag/第二汽车制造厂教育委员会编.html</w:t>
      </w:r>
    </w:p>
    <w:p>
      <w:r>
        <w:t>关键词搜索：https://www.jiaokey.com/tag/中学生法律知识普及读本  高中阶段使用.html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