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  第2版</w:t>
      </w:r>
    </w:p>
    <w:p>
      <w:r>
        <w:rPr>
          <w:rFonts w:ascii="宋体" w:hAnsi="宋体" w:eastAsia="宋体"/>
          <w:sz w:val="24"/>
        </w:rPr>
        <w:t>丁一，何玉林玉编；陈家能，袁理丁，石军锋副主编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丁一，何玉林玉编；陈家能，袁理丁，石军锋副主编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本书出售、求购地址：https://www.jiaokey.com/book/detail/13503095.html</w:t>
      </w:r>
    </w:p>
    <w:p>
      <w:r>
        <w:t>更多相关图书推荐：https://www.jiaokey.com</w:t>
      </w:r>
    </w:p>
    <w:p>
      <w:r>
        <w:t>丁一，何玉林玉编；陈家能，袁理丁，石军锋副主编 其他作品：https://www.jiaokey.com/tag/丁一，何玉林玉编；陈家能，袁理丁，石军锋副主编.html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