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淑女与僧侣  我在京都的一年</w:t>
      </w:r>
    </w:p>
    <w:p>
      <w:r>
        <w:rPr>
          <w:rFonts w:ascii="宋体" w:hAnsi="宋体" w:eastAsia="宋体"/>
          <w:sz w:val="24"/>
        </w:rPr>
        <w:t>皮科·艾尔著；胡洲贤译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淑女与僧侣  我在京都的一年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皮科·艾尔著；胡洲贤译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本书出售、求购地址：https://www.jiaokey.com/book/detail/13508237.html</w:t>
      </w:r>
    </w:p>
    <w:p>
      <w:r>
        <w:t>更多相关图书推荐：https://www.jiaokey.com</w:t>
      </w:r>
    </w:p>
    <w:p>
      <w:r>
        <w:t>皮科·艾尔著；胡洲贤译 其他作品：https://www.jiaokey.com/tag/皮科·艾尔著；胡洲贤译.html</w:t>
      </w:r>
    </w:p>
    <w:p>
      <w:r>
        <w:t>马可孛罗文化 出版图书：https://www.jiaokey.com/tag/马可孛罗文化.html</w:t>
      </w:r>
    </w:p>
    <w:p>
      <w:r>
        <w:t>关键词搜索：https://www.jiaokey.com/tag/淑女与僧侣  我在京都的一年.html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