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吉林省地方税征管必备</w:t>
      </w:r>
    </w:p>
    <w:p>
      <w:r>
        <w:rPr>
          <w:rFonts w:ascii="宋体" w:hAnsi="宋体" w:eastAsia="宋体"/>
          <w:sz w:val="24"/>
        </w:rPr>
        <w:t>杨青林主编；姚素清，刘敬华，翟原，李文阁，魏强副主编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吉林省地方税征管必备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杨青林主编；姚素清，刘敬华，翟原，李文阁，魏强副主编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本书出售、求购地址：https://www.jiaokey.com/book/detail/13508674.html</w:t>
      </w:r>
    </w:p>
    <w:p>
      <w:r>
        <w:t>更多相关图书推荐：https://www.jiaokey.com</w:t>
      </w:r>
    </w:p>
    <w:p>
      <w:r>
        <w:t>杨青林主编；姚素清，刘敬华，翟原，李文阁，魏强副主编 其他作品：https://www.jiaokey.com/tag/杨青林主编；姚素清，刘敬华，翟原，李文阁，魏强副主编.html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关键词搜索：https://www.jiaokey.com/tag/吉林省地方税征管必备.html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