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外经、外贸、外事新制度选编</w:t>
      </w:r>
    </w:p>
    <w:p>
      <w:r>
        <w:rPr>
          <w:rFonts w:ascii="宋体" w:hAnsi="宋体" w:eastAsia="宋体"/>
          <w:sz w:val="24"/>
        </w:rPr>
        <w:t>矫正中主编；戚峻生，王明田，米福昌副主编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外经、外贸、外事新制度选编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矫正中主编；戚峻生，王明田，米福昌副主编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本书出售、求购地址：https://www.jiaokey.com/book/detail/13514005.html</w:t>
      </w:r>
    </w:p>
    <w:p>
      <w:r>
        <w:t>更多相关图书推荐：https://www.jiaokey.com</w:t>
      </w:r>
    </w:p>
    <w:p>
      <w:r>
        <w:t>矫正中主编；戚峻生，王明田，米福昌副主编 其他作品：https://www.jiaokey.com/tag/矫正中主编；戚峻生，王明田，米福昌副主编.html</w:t>
      </w:r>
    </w:p>
    <w:p>
      <w:r>
        <w:t>吉林省财政厅 出版图书：https://www.jiaokey.com/tag/吉林省财政厅.html</w:t>
      </w:r>
    </w:p>
    <w:p>
      <w:r>
        <w:t>关键词搜索：https://www.jiaokey.com/tag/外经、外贸、外事新制度选编.html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