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书名：经济短周期与股市的行业效应  基于1999年以来的中国股市的实证分析</w:t>
      </w:r>
    </w:p>
    <w:p>
      <w:r>
        <w:t>作者:卢文伟著</w:t>
      </w:r>
    </w:p>
    <w:p>
      <w:r>
        <w:t>出版社:上海：上海社会科学院出版社</w:t>
      </w:r>
    </w:p>
    <w:p>
      <w:r>
        <w:t>出版日期：2014.05</w:t>
      </w:r>
    </w:p>
    <w:p>
      <w:r>
        <w:t>总页数：271</w:t>
      </w:r>
    </w:p>
    <w:p>
      <w:r>
        <w:t>更多请访问教客网:www.jiaokey.com</w:t>
      </w:r>
    </w:p>
    <w:p>
      <w:r>
        <w:t>经济短周期与股市的行业效应  基于1999年以来的中国股市的实证分析评论地址：https://www.jiaokey.com/book/detail/13519594.html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