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占有论</w:t>
      </w:r>
    </w:p>
    <w:p>
      <w:r>
        <w:rPr>
          <w:rFonts w:ascii="宋体" w:hAnsi="宋体" w:eastAsia="宋体"/>
          <w:sz w:val="24"/>
        </w:rPr>
        <w:t>（意）鲁道夫·萨科，拉法埃莱·卡泰丽娜著；贾婉婷译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（意）鲁道夫·萨科，拉法埃莱·卡泰丽娜著；贾婉婷译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本书出售、求购地址：https://www.jiaokey.com/book/detail/13522285.html</w:t>
      </w:r>
    </w:p>
    <w:p>
      <w:r>
        <w:t>更多相关图书推荐：https://www.jiaokey.com</w:t>
      </w:r>
    </w:p>
    <w:p>
      <w:r>
        <w:t>（意）鲁道夫·萨科，拉法埃莱·卡泰丽娜著；贾婉婷译 其他作品：https://www.jiaokey.com/tag/（意）鲁道夫·萨科，拉法埃莱·卡泰丽娜著；贾婉婷译.html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关键词搜索：https://www.jiaokey.com/tag/占有论.html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