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</w:t>
      </w:r>
    </w:p>
    <w:p>
      <w:r>
        <w:rPr>
          <w:rFonts w:ascii="宋体" w:hAnsi="宋体" w:eastAsia="宋体"/>
          <w:sz w:val="24"/>
        </w:rPr>
        <w:t>刘云朋，邢文生，王浩主编；田海丽，段向东，龙意忠等副主编；靳孝峰主审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刘云朋，邢文生，王浩主编；田海丽，段向东，龙意忠等副主编；靳孝峰主审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本书出售、求购地址：https://www.jiaokey.com/book/detail/13530225.html</w:t>
      </w:r>
    </w:p>
    <w:p>
      <w:r>
        <w:t>更多相关图书推荐：https://www.jiaokey.com</w:t>
      </w:r>
    </w:p>
    <w:p>
      <w:r>
        <w:t>刘云朋，邢文生，王浩主编；田海丽，段向东，龙意忠等副主编；靳孝峰主审 其他作品：https://www.jiaokey.com/tag/刘云朋，邢文生，王浩主编；田海丽，段向东，龙意忠等副主编；靳孝峰主审.html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