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商事法新教程</w:t>
      </w:r>
    </w:p>
    <w:p>
      <w:r>
        <w:rPr>
          <w:rFonts w:ascii="宋体" w:hAnsi="宋体" w:eastAsia="宋体"/>
          <w:sz w:val="24"/>
        </w:rPr>
        <w:t>蔡辉龙，林冠成，洪丽钧，郭沛谕编著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蔡辉龙，林冠成，洪丽钧，郭沛谕编著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华立图书股份有限公司；松根出版社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本书出售、求购地址：https://www.jiaokey.com/book/detail/13533158.html</w:t>
      </w:r>
    </w:p>
    <w:p>
      <w:r>
        <w:t>更多相关图书推荐：https://www.jiaokey.com</w:t>
      </w:r>
    </w:p>
    <w:p>
      <w:r>
        <w:t>蔡辉龙，林冠成，洪丽钧，郭沛谕编著 其他作品：https://www.jiaokey.com/tag/蔡辉龙，林冠成，洪丽钧，郭沛谕编著.html</w:t>
      </w:r>
    </w:p>
    <w:p>
      <w:r>
        <w:t>华立图书股份有限公司；松根出版社 出版图书：https://www.jiaokey.com/tag/华立图书股份有限公司；松根出版社.html</w:t>
      </w:r>
    </w:p>
    <w:p>
      <w:r>
        <w:t>关键词搜索：https://www.jiaokey.com/tag/商事法新教程.html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