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社会性别分析与林业培训手册  3  基层培训框架</w:t>
      </w:r>
    </w:p>
    <w:p>
      <w:r>
        <w:rPr>
          <w:rFonts w:ascii="宋体" w:hAnsi="宋体" w:eastAsia="宋体"/>
          <w:sz w:val="24"/>
        </w:rPr>
        <w:t>联合国粮食及农业组织“亚洲森林，树木与人类”项目组著；云南参与性发展协会GAD小组改编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社会性别分析与林业培训手册  3  基层培训框架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联合国粮食及农业组织“亚洲森林，树木与人类”项目组著；云南参与性发展协会GAD小组改编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本书出售、求购地址：https://www.jiaokey.com/book/detail/13538063.html</w:t>
      </w:r>
    </w:p>
    <w:p>
      <w:r>
        <w:t>更多相关图书推荐：https://www.jiaokey.com</w:t>
      </w:r>
    </w:p>
    <w:p>
      <w:r>
        <w:t>联合国粮食及农业组织“亚洲森林，树木与人类”项目组著；云南参与性发展协会GAD小组改编 其他作品：https://www.jiaokey.com/tag/联合国粮食及农业组织“亚洲森林，树木与人类”项目组著；云南参与性发展协会GAD小组改编.html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关键词搜索：https://www.jiaokey.com/tag/社会性别分析与林业培训手册  3  基层培训框架.html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