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  第2版</w:t>
      </w:r>
    </w:p>
    <w:p>
      <w:r>
        <w:rPr>
          <w:rFonts w:ascii="宋体" w:hAnsi="宋体" w:eastAsia="宋体"/>
          <w:sz w:val="24"/>
        </w:rPr>
        <w:t>胡佩诚主编；郭丽，李英，赵旭东副主编；王伟，易春丽，方新，赵旭东，丛中等著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胡佩诚主编；郭丽，李英，赵旭东副主编；王伟，易春丽，方新，赵旭东，丛中等著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本书出售、求购地址：https://www.jiaokey.com/book/detail/13541196.html</w:t>
      </w:r>
    </w:p>
    <w:p>
      <w:r>
        <w:t>更多相关图书推荐：https://www.jiaokey.com</w:t>
      </w:r>
    </w:p>
    <w:p>
      <w:r>
        <w:t>胡佩诚主编；郭丽，李英，赵旭东副主编；王伟，易春丽，方新，赵旭东，丛中等著 其他作品：https://www.jiaokey.com/tag/胡佩诚主编；郭丽，李英，赵旭东副主编；王伟，易春丽，方新，赵旭东，丛中等著.html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