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金属板材Kr曲线试验方法研究报告文集</w:t>
      </w:r>
    </w:p>
    <w:p>
      <w:r>
        <w:rPr>
          <w:rFonts w:ascii="宋体" w:hAnsi="宋体" w:eastAsia="宋体"/>
          <w:sz w:val="24"/>
        </w:rPr>
        <w:t>航空工业部第刘二一研究所编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金属板材Kr曲线试验方法研究报告文集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航空工业部第刘二一研究所编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航空工业部第刘二一研究所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本书出售、求购地址：https://www.jiaokey.com/book/detail/13553003.html</w:t>
      </w:r>
    </w:p>
    <w:p>
      <w:r>
        <w:t>更多相关图书推荐：https://www.jiaokey.com</w:t>
      </w:r>
    </w:p>
    <w:p>
      <w:r>
        <w:t>航空工业部第刘二一研究所编 其他作品：https://www.jiaokey.com/tag/航空工业部第刘二一研究所编.html</w:t>
      </w:r>
    </w:p>
    <w:p>
      <w:r>
        <w:t>航空工业部第刘二一研究所 出版图书：https://www.jiaokey.com/tag/航空工业部第刘二一研究所.html</w:t>
      </w:r>
    </w:p>
    <w:p>
      <w:r>
        <w:t>关键词搜索：https://www.jiaokey.com/tag/金属板材Kr曲线试验方法研究报告文集.html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